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 xml:space="preserve">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w:t>
      </w:r>
      <w:r w:rsidR="00FC0245">
        <w:rPr>
          <w:rFonts w:ascii="ＭＳ ゴシック" w:eastAsia="ＭＳ Ｐ明朝" w:hAnsi="Times New Roman" w:cs="ＭＳ Ｐ明朝" w:hint="eastAsia"/>
          <w:color w:val="FF0000"/>
          <w:sz w:val="22"/>
          <w:szCs w:val="22"/>
        </w:rPr>
        <w:t>1</w:t>
      </w:r>
      <w:r w:rsidR="00FC0245">
        <w:rPr>
          <w:rFonts w:ascii="ＭＳ ゴシック" w:eastAsia="ＭＳ Ｐ明朝" w:hAnsi="Times New Roman" w:cs="ＭＳ Ｐ明朝"/>
          <w:color w:val="FF0000"/>
          <w:sz w:val="22"/>
          <w:szCs w:val="22"/>
        </w:rPr>
        <w:t>0</w:t>
      </w:r>
      <w:r w:rsidRPr="00C20127">
        <w:rPr>
          <w:rFonts w:ascii="ＭＳ ゴシック" w:eastAsia="ＭＳ Ｐ明朝" w:hAnsi="Times New Roman" w:cs="ＭＳ Ｐ明朝" w:hint="eastAsia"/>
          <w:color w:val="000000" w:themeColor="text1"/>
          <w:sz w:val="22"/>
          <w:szCs w:val="22"/>
        </w:rPr>
        <w:t>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副会長は会長に事故があるときにこれを代理する。</w:t>
      </w:r>
    </w:p>
    <w:p w:rsidR="00A72D35"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ascii="ＭＳ ゴシック" w:eastAsia="ＭＳ Ｐ明朝" w:hAnsi="Times New Roman" w:cs="ＭＳ Ｐ明朝" w:hint="eastAsia"/>
          <w:color w:val="000000" w:themeColor="text1"/>
          <w:spacing w:val="2"/>
          <w:sz w:val="22"/>
          <w:szCs w:val="22"/>
        </w:rPr>
        <w:lastRenderedPageBreak/>
        <w:t>５　会計は本委員会の経理に関する業務を処理する。</w:t>
      </w:r>
    </w:p>
    <w:p w:rsidR="00CA5167" w:rsidRPr="00C20127" w:rsidRDefault="00CA5167">
      <w:pPr>
        <w:suppressAutoHyphens w:val="0"/>
        <w:kinsoku/>
        <w:wordWrap/>
        <w:overflowPunct/>
        <w:autoSpaceDE/>
        <w:autoSpaceDN/>
        <w:adjustRightInd/>
        <w:ind w:left="290" w:hanging="290"/>
        <w:rPr>
          <w:rFonts w:ascii="ＭＳ ゴシック" w:hAnsi="Times New Roman" w:cs="Times New Roman"/>
          <w:color w:val="000000" w:themeColor="text1"/>
        </w:rPr>
      </w:pP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（監査役の定数及び選任）</w:t>
      </w: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第６条　本委員会に、監査役○名を置く。</w:t>
      </w: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２　監査役は、委員の互選により選出する。</w:t>
      </w: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３　監査役は、委員会の会計の監査を行う。</w:t>
      </w: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４　監査役は、役員の業務執行状況の監査を行う。</w:t>
      </w:r>
    </w:p>
    <w:p w:rsidR="00CA5167" w:rsidRPr="00CA5167" w:rsidRDefault="00CA5167" w:rsidP="00CA5167">
      <w:pPr>
        <w:suppressAutoHyphens w:val="0"/>
        <w:kinsoku/>
        <w:wordWrap/>
        <w:overflowPunct/>
        <w:autoSpaceDE/>
        <w:autoSpaceDN/>
        <w:adjustRightInd/>
        <w:ind w:left="289" w:hanging="289"/>
        <w:rPr>
          <w:rFonts w:ascii="ＭＳ ゴシック" w:hAnsi="Times New Roman" w:cs="Times New Roman"/>
          <w:color w:val="FF0000"/>
        </w:rPr>
      </w:pPr>
      <w:r w:rsidRPr="00CA5167">
        <w:rPr>
          <w:rFonts w:ascii="ＭＳ ゴシック" w:hAnsi="Times New Roman" w:cs="Times New Roman" w:hint="eastAsia"/>
          <w:color w:val="FF0000"/>
        </w:rPr>
        <w:t>５　会計及び業務執行について、不正の事実を発見したときは、これを委員会及び市町村長に報告する。</w:t>
      </w:r>
    </w:p>
    <w:p w:rsidR="00A72D35" w:rsidRPr="00CA516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hint="eastAsia"/>
          <w:color w:val="FF0000"/>
          <w:sz w:val="22"/>
          <w:szCs w:val="22"/>
        </w:rPr>
        <w:t>７</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hint="eastAsia"/>
          <w:color w:val="FF0000"/>
          <w:sz w:val="22"/>
          <w:szCs w:val="22"/>
        </w:rPr>
        <w:t>８</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hint="eastAsia"/>
          <w:color w:val="FF0000"/>
          <w:sz w:val="22"/>
          <w:szCs w:val="22"/>
        </w:rPr>
        <w:t>９</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00B3559B" w:rsidRPr="00B3559B">
              <w:rPr>
                <w:rFonts w:hint="eastAsia"/>
                <w:i/>
                <w:iCs/>
                <w:color w:val="FF0000"/>
                <w:sz w:val="20"/>
                <w:szCs w:val="20"/>
              </w:rPr>
              <w:t>９</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EC69C7">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Pr>
          <w:rFonts w:hint="eastAsia"/>
          <w:color w:val="000000" w:themeColor="text1"/>
          <w:spacing w:val="2"/>
          <w:sz w:val="22"/>
          <w:szCs w:val="22"/>
        </w:rPr>
        <w:t>第</w:t>
      </w:r>
      <w:r w:rsidRPr="00EC69C7">
        <w:rPr>
          <w:rFonts w:ascii="ＭＳ ゴシック" w:hAnsi="ＭＳ ゴシック" w:hint="eastAsia"/>
          <w:color w:val="FF0000"/>
          <w:spacing w:val="2"/>
          <w:sz w:val="22"/>
          <w:szCs w:val="22"/>
        </w:rPr>
        <w:t>1</w:t>
      </w:r>
      <w:r w:rsidRPr="00EC69C7">
        <w:rPr>
          <w:rFonts w:ascii="ＭＳ ゴシック" w:hAnsi="ＭＳ ゴシック"/>
          <w:color w:val="FF0000"/>
          <w:spacing w:val="2"/>
          <w:sz w:val="22"/>
          <w:szCs w:val="22"/>
        </w:rPr>
        <w:t>0</w:t>
      </w:r>
      <w:r w:rsidR="00A72D35" w:rsidRPr="00C20127">
        <w:rPr>
          <w:rFonts w:hint="eastAsia"/>
          <w:color w:val="000000" w:themeColor="text1"/>
          <w:spacing w:val="2"/>
          <w:sz w:val="22"/>
          <w:szCs w:val="22"/>
        </w:rPr>
        <w:t>条</w:t>
      </w:r>
      <w:r w:rsidR="00A72D35" w:rsidRPr="00C20127">
        <w:rPr>
          <w:rFonts w:ascii="ＭＳ ゴシック" w:eastAsia="ＭＳ 明朝" w:hAnsi="Times New Roman" w:cs="ＭＳ 明朝" w:hint="eastAsia"/>
          <w:color w:val="000000" w:themeColor="text1"/>
          <w:spacing w:val="2"/>
          <w:sz w:val="22"/>
          <w:szCs w:val="22"/>
        </w:rPr>
        <w:t xml:space="preserve">　</w:t>
      </w:r>
      <w:r w:rsidR="00A72D35"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w:t>
      </w:r>
      <w:r w:rsidR="00FC0245">
        <w:rPr>
          <w:rFonts w:ascii="ＭＳ ゴシック" w:eastAsia="ＭＳ Ｐ明朝" w:hAnsi="Times New Roman" w:cs="ＭＳ Ｐ明朝" w:hint="eastAsia"/>
          <w:color w:val="FF0000"/>
          <w:spacing w:val="2"/>
          <w:sz w:val="22"/>
          <w:szCs w:val="22"/>
        </w:rPr>
        <w:t>8</w:t>
      </w:r>
      <w:r w:rsidRPr="00C20127">
        <w:rPr>
          <w:rFonts w:ascii="ＭＳ ゴシック" w:eastAsia="ＭＳ Ｐ明朝" w:hAnsi="Times New Roman" w:cs="ＭＳ Ｐ明朝" w:hint="eastAsia"/>
          <w:color w:val="000000" w:themeColor="text1"/>
          <w:spacing w:val="2"/>
          <w:sz w:val="22"/>
          <w:szCs w:val="22"/>
        </w:rPr>
        <w:t>条第</w:t>
      </w:r>
      <w:r w:rsidR="00FC0245">
        <w:rPr>
          <w:rFonts w:ascii="ＭＳ ゴシック" w:eastAsia="ＭＳ Ｐ明朝" w:hAnsi="Times New Roman" w:cs="ＭＳ Ｐ明朝" w:hint="eastAsia"/>
          <w:color w:val="000000" w:themeColor="text1"/>
          <w:spacing w:val="2"/>
          <w:sz w:val="22"/>
          <w:szCs w:val="22"/>
        </w:rPr>
        <w:t>3</w:t>
      </w:r>
      <w:r w:rsidRPr="00C20127">
        <w:rPr>
          <w:rFonts w:ascii="ＭＳ ゴシック" w:eastAsia="ＭＳ Ｐ明朝" w:hAnsi="Times New Roman" w:cs="ＭＳ Ｐ明朝" w:hint="eastAsia"/>
          <w:color w:val="000000" w:themeColor="text1"/>
          <w:spacing w:val="2"/>
          <w:sz w:val="22"/>
          <w:szCs w:val="22"/>
        </w:rPr>
        <w:t>項によりあらかじめ通知された事項についてのみ議決することがで</w:t>
      </w:r>
      <w:r w:rsidRPr="00C20127">
        <w:rPr>
          <w:rFonts w:ascii="ＭＳ ゴシック" w:eastAsia="ＭＳ Ｐ明朝" w:hAnsi="Times New Roman" w:cs="ＭＳ Ｐ明朝" w:hint="eastAsia"/>
          <w:color w:val="000000" w:themeColor="text1"/>
          <w:spacing w:val="2"/>
          <w:sz w:val="22"/>
          <w:szCs w:val="22"/>
        </w:rPr>
        <w:lastRenderedPageBreak/>
        <w:t>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00FC0245">
        <w:rPr>
          <w:rFonts w:ascii="ＭＳ ゴシック" w:eastAsia="ＭＳ Ｐ明朝" w:hAnsi="Times New Roman" w:cs="ＭＳ Ｐ明朝" w:hint="eastAsia"/>
          <w:color w:val="FF0000"/>
          <w:spacing w:val="2"/>
          <w:sz w:val="22"/>
          <w:szCs w:val="22"/>
        </w:rPr>
        <w:t>1</w:t>
      </w:r>
      <w:r w:rsidR="00FC0245">
        <w:rPr>
          <w:rFonts w:ascii="ＭＳ ゴシック" w:eastAsia="ＭＳ Ｐ明朝" w:hAnsi="Times New Roman" w:cs="ＭＳ Ｐ明朝"/>
          <w:color w:val="FF0000"/>
          <w:spacing w:val="2"/>
          <w:sz w:val="22"/>
          <w:szCs w:val="22"/>
        </w:rPr>
        <w:t>1</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11</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EC69C7">
              <w:rPr>
                <w:rFonts w:ascii="ＭＳ ゴシック" w:hAnsi="ＭＳ ゴシック"/>
                <w:i/>
                <w:iCs/>
                <w:color w:val="FF0000"/>
                <w:sz w:val="20"/>
                <w:szCs w:val="20"/>
              </w:rPr>
              <w:t>1</w:t>
            </w:r>
            <w:r w:rsidR="00590D05">
              <w:rPr>
                <w:rFonts w:ascii="ＭＳ ゴシック" w:hAnsi="ＭＳ ゴシック"/>
                <w:i/>
                <w:iCs/>
                <w:color w:val="FF0000"/>
                <w:sz w:val="20"/>
                <w:szCs w:val="20"/>
              </w:rPr>
              <w:t>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590D05">
              <w:rPr>
                <w:rFonts w:ascii="ＭＳ ゴシック" w:hAnsi="ＭＳ ゴシック"/>
                <w:i/>
                <w:iCs/>
                <w:color w:val="FF0000"/>
                <w:sz w:val="20"/>
                <w:szCs w:val="20"/>
              </w:rPr>
              <w:t>1</w:t>
            </w:r>
            <w:r w:rsidR="00590D05" w:rsidRPr="00590D05">
              <w:rPr>
                <w:rFonts w:ascii="ＭＳ ゴシック" w:hAnsi="ＭＳ ゴシック"/>
                <w:i/>
                <w:iCs/>
                <w:color w:val="FF0000"/>
                <w:sz w:val="20"/>
                <w:szCs w:val="20"/>
              </w:rPr>
              <w:t>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w:t>
            </w:r>
            <w:r w:rsidR="000E7804">
              <w:rPr>
                <w:rFonts w:ascii="ＭＳ ゴシック" w:hAnsi="ＭＳ ゴシック" w:hint="eastAsia"/>
                <w:i/>
                <w:iCs/>
                <w:color w:val="000000" w:themeColor="text1"/>
                <w:sz w:val="20"/>
                <w:szCs w:val="20"/>
              </w:rPr>
              <w:t>４</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00B3559B" w:rsidRPr="00B3559B">
              <w:rPr>
                <w:rFonts w:ascii="ＭＳ ゴシック" w:eastAsia="ＭＳ Ｐ明朝" w:hAnsi="Times New Roman" w:cs="ＭＳ Ｐ明朝" w:hint="eastAsia"/>
                <w:i/>
                <w:iCs/>
                <w:color w:val="FF0000"/>
                <w:sz w:val="20"/>
                <w:szCs w:val="20"/>
              </w:rPr>
              <w:t>１２</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lastRenderedPageBreak/>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lastRenderedPageBreak/>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12</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00B3559B" w:rsidRPr="00B3559B">
              <w:rPr>
                <w:rFonts w:hint="eastAsia"/>
                <w:i/>
                <w:iCs/>
                <w:color w:val="FF0000"/>
                <w:sz w:val="20"/>
                <w:szCs w:val="20"/>
              </w:rPr>
              <w:t>１４</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15</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16</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lastRenderedPageBreak/>
        <w:t>第</w:t>
      </w:r>
      <w:r w:rsidRPr="00EC69C7">
        <w:rPr>
          <w:rFonts w:ascii="ＭＳ ゴシック" w:hAnsi="ＭＳ ゴシック"/>
          <w:color w:val="FF0000"/>
          <w:sz w:val="22"/>
          <w:szCs w:val="22"/>
        </w:rPr>
        <w:t>1</w:t>
      </w:r>
      <w:r w:rsidR="00EC69C7" w:rsidRPr="00EC69C7">
        <w:rPr>
          <w:rFonts w:ascii="ＭＳ ゴシック" w:hAnsi="ＭＳ ゴシック"/>
          <w:color w:val="FF0000"/>
          <w:sz w:val="22"/>
          <w:szCs w:val="22"/>
        </w:rPr>
        <w:t>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1</w:t>
      </w:r>
      <w:r w:rsidR="00EC69C7" w:rsidRPr="00EC69C7">
        <w:rPr>
          <w:rFonts w:ascii="ＭＳ ゴシック" w:hAnsi="ＭＳ ゴシック"/>
          <w:color w:val="FF0000"/>
          <w:sz w:val="22"/>
          <w:szCs w:val="22"/>
        </w:rPr>
        <w:t>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EC69C7" w:rsidRPr="00EC69C7">
        <w:rPr>
          <w:rFonts w:ascii="ＭＳ ゴシック" w:hAnsi="ＭＳ ゴシック"/>
          <w:color w:val="FF0000"/>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00FC0245">
        <w:rPr>
          <w:rFonts w:ascii="ＭＳ ゴシック" w:eastAsia="ＭＳ Ｐ明朝" w:hAnsi="Times New Roman" w:cs="ＭＳ Ｐ明朝" w:hint="eastAsia"/>
          <w:color w:val="FF0000"/>
          <w:sz w:val="22"/>
          <w:szCs w:val="22"/>
        </w:rPr>
        <w:t>2</w:t>
      </w:r>
      <w:r w:rsidR="00FC0245">
        <w:rPr>
          <w:rFonts w:ascii="ＭＳ ゴシック" w:eastAsia="ＭＳ Ｐ明朝" w:hAnsi="Times New Roman" w:cs="ＭＳ Ｐ明朝"/>
          <w:color w:val="FF0000"/>
          <w:sz w:val="22"/>
          <w:szCs w:val="22"/>
        </w:rPr>
        <w:t>0</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EC69C7" w:rsidRPr="00EC69C7" w:rsidRDefault="00A72D35" w:rsidP="00EC69C7">
      <w:pPr>
        <w:suppressAutoHyphens w:val="0"/>
        <w:kinsoku/>
        <w:wordWrap/>
        <w:overflowPunct/>
        <w:autoSpaceDE/>
        <w:autoSpaceDN/>
        <w:adjustRightInd/>
        <w:spacing w:line="306" w:lineRule="exact"/>
        <w:ind w:left="290" w:hanging="290"/>
        <w:rPr>
          <w:rFonts w:ascii="ＭＳ ゴシック" w:hAnsi="Times New Roman" w:cs="Times New Roman"/>
          <w:color w:val="FF0000"/>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r w:rsidR="00EC69C7" w:rsidRPr="00EC69C7">
        <w:rPr>
          <w:rFonts w:ascii="ＭＳ ゴシック" w:eastAsia="ＭＳ Ｐ明朝" w:hAnsi="Times New Roman" w:cs="ＭＳ Ｐ明朝" w:hint="eastAsia"/>
          <w:color w:val="FF0000"/>
          <w:sz w:val="22"/>
          <w:szCs w:val="22"/>
        </w:rPr>
        <w:t>なお、計画の作成に当たっては、活動時の安全（作業前の危険箇所の確認・共有など）について考慮し作成するものとする。</w:t>
      </w:r>
    </w:p>
    <w:p w:rsidR="00A72D35" w:rsidRPr="00EC69C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EC69C7">
        <w:rPr>
          <w:rFonts w:ascii="ＭＳ ゴシック" w:hAnsi="ＭＳ ゴシック"/>
          <w:color w:val="FF0000"/>
          <w:sz w:val="22"/>
          <w:szCs w:val="22"/>
        </w:rPr>
        <w:t>2</w:t>
      </w:r>
      <w:r w:rsidR="00EC69C7" w:rsidRPr="00EC69C7">
        <w:rPr>
          <w:rFonts w:ascii="ＭＳ ゴシック" w:hAnsi="ＭＳ ゴシック"/>
          <w:color w:val="FF0000"/>
          <w:sz w:val="22"/>
          <w:szCs w:val="22"/>
        </w:rPr>
        <w:t>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lastRenderedPageBreak/>
        <w:t>第</w:t>
      </w:r>
      <w:r w:rsidRPr="00590D05">
        <w:rPr>
          <w:rFonts w:ascii="ＭＳ ゴシック" w:hAnsi="ＭＳ ゴシック"/>
          <w:color w:val="FF0000"/>
          <w:sz w:val="22"/>
          <w:szCs w:val="22"/>
        </w:rPr>
        <w:t>2</w:t>
      </w:r>
      <w:r w:rsidR="00590D05" w:rsidRPr="00590D05">
        <w:rPr>
          <w:rFonts w:ascii="ＭＳ ゴシック" w:hAnsi="ＭＳ ゴシック"/>
          <w:color w:val="FF0000"/>
          <w:sz w:val="22"/>
          <w:szCs w:val="22"/>
        </w:rPr>
        <w:t>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00590D05" w:rsidRPr="00590D05">
        <w:rPr>
          <w:rFonts w:ascii="ＭＳ ゴシック" w:hAnsi="ＭＳ ゴシック"/>
          <w:color w:val="FF0000"/>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00FC0245">
              <w:rPr>
                <w:rFonts w:hint="eastAsia"/>
                <w:i/>
                <w:iCs/>
                <w:color w:val="FF0000"/>
                <w:sz w:val="20"/>
                <w:szCs w:val="20"/>
              </w:rPr>
              <w:t>3</w:t>
            </w:r>
            <w:r w:rsidR="00FC0245">
              <w:rPr>
                <w:i/>
                <w:iCs/>
                <w:color w:val="FF0000"/>
                <w:sz w:val="20"/>
                <w:szCs w:val="20"/>
              </w:rPr>
              <w:t>0</w:t>
            </w:r>
            <w:r w:rsidRPr="00C20127">
              <w:rPr>
                <w:rFonts w:hint="eastAsia"/>
                <w:i/>
                <w:iCs/>
                <w:color w:val="000000" w:themeColor="text1"/>
                <w:sz w:val="20"/>
                <w:szCs w:val="20"/>
              </w:rPr>
              <w:t>条の規定に代え、以下の内容の規定として下さい。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00FC0245">
              <w:rPr>
                <w:rFonts w:hint="eastAsia"/>
                <w:i/>
                <w:iCs/>
                <w:color w:val="FF0000"/>
                <w:sz w:val="20"/>
                <w:szCs w:val="20"/>
              </w:rPr>
              <w:t>3</w:t>
            </w:r>
            <w:r w:rsidR="00FC0245">
              <w:rPr>
                <w:i/>
                <w:iCs/>
                <w:color w:val="FF0000"/>
                <w:sz w:val="20"/>
                <w:szCs w:val="20"/>
              </w:rPr>
              <w:t>0</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bookmarkStart w:id="0" w:name="_GoBack"/>
      <w:bookmarkEnd w:id="0"/>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590D05">
        <w:rPr>
          <w:rFonts w:ascii="ＭＳ ゴシック" w:hAnsi="ＭＳ ゴシック"/>
          <w:color w:val="FF0000"/>
          <w:sz w:val="22"/>
          <w:szCs w:val="22"/>
        </w:rPr>
        <w:t>3</w:t>
      </w:r>
      <w:r w:rsidR="00590D05" w:rsidRPr="00590D05">
        <w:rPr>
          <w:rFonts w:ascii="ＭＳ ゴシック" w:hAnsi="ＭＳ ゴシック"/>
          <w:color w:val="FF0000"/>
          <w:sz w:val="22"/>
          <w:szCs w:val="22"/>
        </w:rPr>
        <w:t>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590D05">
        <w:rPr>
          <w:rFonts w:ascii="ＭＳ ゴシック" w:hAnsi="ＭＳ ゴシック"/>
          <w:color w:val="FF0000"/>
          <w:sz w:val="22"/>
          <w:szCs w:val="22"/>
        </w:rPr>
        <w:t>3</w:t>
      </w:r>
      <w:r w:rsidR="00590D05" w:rsidRPr="00590D05">
        <w:rPr>
          <w:rFonts w:ascii="ＭＳ ゴシック" w:hAnsi="ＭＳ ゴシック"/>
          <w:color w:val="FF0000"/>
          <w:sz w:val="22"/>
          <w:szCs w:val="22"/>
        </w:rPr>
        <w:t>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w:t>
      </w:r>
      <w:r w:rsidR="00FC0245">
        <w:rPr>
          <w:rFonts w:ascii="ＭＳ ゴシック" w:eastAsia="ＭＳ Ｐ明朝" w:hAnsi="Times New Roman" w:cs="ＭＳ Ｐ明朝" w:hint="eastAsia"/>
          <w:color w:val="FF0000"/>
          <w:sz w:val="22"/>
          <w:szCs w:val="22"/>
        </w:rPr>
        <w:t>7</w:t>
      </w:r>
      <w:r w:rsidRPr="00C20127">
        <w:rPr>
          <w:rFonts w:ascii="ＭＳ ゴシック" w:eastAsia="ＭＳ Ｐ明朝" w:hAnsi="Times New Roman" w:cs="ＭＳ Ｐ明朝" w:hint="eastAsia"/>
          <w:color w:val="000000" w:themeColor="text1"/>
          <w:sz w:val="22"/>
          <w:szCs w:val="22"/>
        </w:rPr>
        <w:t>条の規定にかかわらず、○○年○月○日までとする。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00FC0245">
        <w:rPr>
          <w:rFonts w:ascii="ＭＳ ゴシック" w:eastAsia="ＭＳ Ｐ明朝" w:hAnsi="Times New Roman" w:cs="ＭＳ Ｐ明朝" w:hint="eastAsia"/>
          <w:color w:val="FF0000"/>
          <w:sz w:val="22"/>
          <w:szCs w:val="22"/>
        </w:rPr>
        <w:t>1</w:t>
      </w:r>
      <w:r w:rsidR="00FC0245">
        <w:rPr>
          <w:rFonts w:ascii="ＭＳ ゴシック" w:eastAsia="ＭＳ Ｐ明朝" w:hAnsi="Times New Roman" w:cs="ＭＳ Ｐ明朝"/>
          <w:color w:val="FF0000"/>
          <w:sz w:val="22"/>
          <w:szCs w:val="22"/>
        </w:rPr>
        <w:t>9</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97" w:rsidRDefault="00743A97">
      <w:r>
        <w:separator/>
      </w:r>
    </w:p>
  </w:endnote>
  <w:endnote w:type="continuationSeparator" w:id="0">
    <w:p w:rsidR="00743A97" w:rsidRDefault="007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97" w:rsidRDefault="00743A97">
      <w:r>
        <w:rPr>
          <w:rFonts w:ascii="ＭＳ ゴシック" w:hAnsi="Times New Roman" w:cs="Times New Roman"/>
          <w:color w:val="auto"/>
          <w:sz w:val="2"/>
          <w:szCs w:val="2"/>
        </w:rPr>
        <w:continuationSeparator/>
      </w:r>
    </w:p>
  </w:footnote>
  <w:footnote w:type="continuationSeparator" w:id="0">
    <w:p w:rsidR="00743A97" w:rsidRDefault="0074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981DBC"/>
    <w:rsid w:val="000E123E"/>
    <w:rsid w:val="000E7804"/>
    <w:rsid w:val="002A027E"/>
    <w:rsid w:val="0030694D"/>
    <w:rsid w:val="003C02D7"/>
    <w:rsid w:val="00477DB5"/>
    <w:rsid w:val="004E0E65"/>
    <w:rsid w:val="00590D05"/>
    <w:rsid w:val="005C4CD5"/>
    <w:rsid w:val="00655523"/>
    <w:rsid w:val="00743A97"/>
    <w:rsid w:val="00795F3A"/>
    <w:rsid w:val="007D538F"/>
    <w:rsid w:val="008023FB"/>
    <w:rsid w:val="00886CC5"/>
    <w:rsid w:val="00981DBC"/>
    <w:rsid w:val="009A7A28"/>
    <w:rsid w:val="009E1199"/>
    <w:rsid w:val="00A72D35"/>
    <w:rsid w:val="00B3559B"/>
    <w:rsid w:val="00B51031"/>
    <w:rsid w:val="00B836B9"/>
    <w:rsid w:val="00C20127"/>
    <w:rsid w:val="00C640C0"/>
    <w:rsid w:val="00C87B66"/>
    <w:rsid w:val="00CA5167"/>
    <w:rsid w:val="00D6047D"/>
    <w:rsid w:val="00D92981"/>
    <w:rsid w:val="00DE177E"/>
    <w:rsid w:val="00E011C4"/>
    <w:rsid w:val="00EA523C"/>
    <w:rsid w:val="00EC69C7"/>
    <w:rsid w:val="00FA47B2"/>
    <w:rsid w:val="00FC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B750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2021-07-08T00:35:00Z</dcterms:modified>
</cp:coreProperties>
</file>